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411CA" w14:textId="77777777" w:rsidR="0050039B" w:rsidRPr="00D2388D" w:rsidRDefault="0050039B" w:rsidP="0050039B">
      <w:pPr>
        <w:pStyle w:val="Title"/>
        <w:framePr w:w="0" w:hSpace="0" w:vSpace="0" w:wrap="auto" w:vAnchor="margin" w:hAnchor="text" w:xAlign="left" w:yAlign="inline"/>
        <w:spacing w:before="120"/>
        <w:rPr>
          <w:bCs/>
          <w:sz w:val="28"/>
        </w:rPr>
      </w:pPr>
      <w:r w:rsidRPr="00D2388D">
        <w:rPr>
          <w:b/>
          <w:sz w:val="28"/>
        </w:rPr>
        <w:t>Preparation of Papers for JTIS</w:t>
      </w:r>
    </w:p>
    <w:p w14:paraId="412B25EF" w14:textId="77777777" w:rsidR="0050039B" w:rsidRPr="00D2388D" w:rsidRDefault="0050039B" w:rsidP="0050039B">
      <w:pPr>
        <w:pStyle w:val="Authors"/>
        <w:framePr w:w="0" w:hSpace="0" w:vSpace="0" w:wrap="auto" w:vAnchor="margin" w:hAnchor="text" w:xAlign="left" w:yAlign="inline"/>
        <w:spacing w:after="0"/>
        <w:rPr>
          <w:bCs/>
          <w:sz w:val="18"/>
          <w:szCs w:val="18"/>
          <w:vertAlign w:val="superscript"/>
        </w:rPr>
      </w:pPr>
      <w:r w:rsidRPr="00D2388D">
        <w:rPr>
          <w:bCs/>
          <w:sz w:val="18"/>
          <w:szCs w:val="18"/>
        </w:rPr>
        <w:t>First Author</w:t>
      </w:r>
      <w:r w:rsidRPr="00D2388D">
        <w:rPr>
          <w:bCs/>
          <w:sz w:val="18"/>
          <w:szCs w:val="18"/>
          <w:vertAlign w:val="superscript"/>
        </w:rPr>
        <w:t>1</w:t>
      </w:r>
      <w:r w:rsidRPr="00D2388D">
        <w:rPr>
          <w:bCs/>
          <w:sz w:val="18"/>
          <w:szCs w:val="18"/>
        </w:rPr>
        <w:t>, Second Author</w:t>
      </w:r>
      <w:r w:rsidRPr="00D2388D">
        <w:rPr>
          <w:bCs/>
          <w:sz w:val="18"/>
          <w:szCs w:val="18"/>
          <w:vertAlign w:val="superscript"/>
        </w:rPr>
        <w:t>2</w:t>
      </w:r>
    </w:p>
    <w:p w14:paraId="2F5B1A77" w14:textId="77777777" w:rsidR="0050039B" w:rsidRPr="00D2388D" w:rsidRDefault="0050039B" w:rsidP="0050039B">
      <w:pPr>
        <w:pStyle w:val="Authors"/>
        <w:framePr w:w="0" w:hSpace="0" w:vSpace="0" w:wrap="auto" w:vAnchor="margin" w:hAnchor="text" w:xAlign="left" w:yAlign="inline"/>
        <w:spacing w:after="0"/>
        <w:rPr>
          <w:b/>
          <w:bCs/>
          <w:sz w:val="18"/>
          <w:szCs w:val="18"/>
        </w:rPr>
      </w:pPr>
    </w:p>
    <w:p w14:paraId="55131C7F" w14:textId="027B7242" w:rsidR="0050039B" w:rsidRPr="00D2388D" w:rsidRDefault="0050039B" w:rsidP="0050039B">
      <w:pPr>
        <w:pStyle w:val="Authors"/>
        <w:framePr w:w="0" w:hSpace="0" w:vSpace="0" w:wrap="auto" w:vAnchor="margin" w:hAnchor="text" w:xAlign="left" w:yAlign="inline"/>
        <w:spacing w:after="0"/>
        <w:rPr>
          <w:sz w:val="18"/>
          <w:szCs w:val="18"/>
        </w:rPr>
      </w:pPr>
      <w:r w:rsidRPr="00D2388D">
        <w:rPr>
          <w:sz w:val="18"/>
          <w:szCs w:val="18"/>
          <w:vertAlign w:val="superscript"/>
        </w:rPr>
        <w:t>1</w:t>
      </w:r>
      <w:r w:rsidRPr="00D2388D">
        <w:rPr>
          <w:sz w:val="18"/>
          <w:szCs w:val="18"/>
        </w:rPr>
        <w:t>Department of M</w:t>
      </w:r>
      <w:r w:rsidR="00E74755">
        <w:rPr>
          <w:sz w:val="18"/>
          <w:szCs w:val="18"/>
        </w:rPr>
        <w:t>anagement Sciences</w:t>
      </w:r>
      <w:r w:rsidRPr="00D2388D">
        <w:rPr>
          <w:sz w:val="18"/>
          <w:szCs w:val="18"/>
        </w:rPr>
        <w:t>, HTTTC Kumba, University of Buea, Buea, Cameroon</w:t>
      </w:r>
    </w:p>
    <w:p w14:paraId="59392919" w14:textId="77777777" w:rsidR="0050039B" w:rsidRPr="00D2388D" w:rsidRDefault="0050039B" w:rsidP="0050039B">
      <w:pPr>
        <w:pStyle w:val="Authors"/>
        <w:framePr w:w="0" w:hSpace="0" w:vSpace="0" w:wrap="auto" w:vAnchor="margin" w:hAnchor="text" w:xAlign="left" w:yAlign="inline"/>
        <w:spacing w:after="0"/>
        <w:rPr>
          <w:sz w:val="18"/>
          <w:szCs w:val="18"/>
        </w:rPr>
      </w:pPr>
      <w:r w:rsidRPr="00D2388D">
        <w:rPr>
          <w:sz w:val="18"/>
          <w:szCs w:val="18"/>
        </w:rPr>
        <w:t>Email: abcdef@gmail.com</w:t>
      </w:r>
    </w:p>
    <w:p w14:paraId="00EA92AE" w14:textId="77777777" w:rsidR="0050039B" w:rsidRPr="00D2388D" w:rsidRDefault="0050039B" w:rsidP="0050039B">
      <w:pPr>
        <w:pStyle w:val="Authors"/>
        <w:framePr w:w="0" w:hSpace="0" w:vSpace="0" w:wrap="auto" w:vAnchor="margin" w:hAnchor="text" w:xAlign="left" w:yAlign="inline"/>
        <w:spacing w:after="0"/>
        <w:rPr>
          <w:sz w:val="18"/>
          <w:szCs w:val="18"/>
        </w:rPr>
      </w:pPr>
      <w:r w:rsidRPr="00D2388D">
        <w:rPr>
          <w:sz w:val="18"/>
          <w:szCs w:val="18"/>
          <w:vertAlign w:val="superscript"/>
        </w:rPr>
        <w:t>2</w:t>
      </w:r>
      <w:r w:rsidRPr="00D2388D">
        <w:rPr>
          <w:sz w:val="18"/>
          <w:szCs w:val="18"/>
        </w:rPr>
        <w:t>Department of Information Technology, ABC University, USA</w:t>
      </w:r>
    </w:p>
    <w:p w14:paraId="4209D495" w14:textId="77777777" w:rsidR="0050039B" w:rsidRPr="00D2388D" w:rsidRDefault="0050039B" w:rsidP="0050039B">
      <w:pPr>
        <w:pStyle w:val="Authors"/>
        <w:framePr w:w="0" w:hSpace="0" w:vSpace="0" w:wrap="auto" w:vAnchor="margin" w:hAnchor="text" w:xAlign="left" w:yAlign="inline"/>
        <w:spacing w:after="0"/>
        <w:rPr>
          <w:sz w:val="18"/>
          <w:szCs w:val="18"/>
        </w:rPr>
      </w:pPr>
      <w:r w:rsidRPr="00D2388D">
        <w:rPr>
          <w:sz w:val="18"/>
          <w:szCs w:val="18"/>
        </w:rPr>
        <w:t>Email: abcdef@hotmail.com</w:t>
      </w:r>
    </w:p>
    <w:p w14:paraId="0E2D3AE4" w14:textId="77777777" w:rsidR="0050039B" w:rsidRPr="00D2388D" w:rsidRDefault="0050039B" w:rsidP="0050039B">
      <w:pPr>
        <w:jc w:val="center"/>
        <w:rPr>
          <w:b/>
        </w:rPr>
      </w:pPr>
    </w:p>
    <w:p w14:paraId="7838E4D6" w14:textId="77777777" w:rsidR="0050039B" w:rsidRPr="00D2388D" w:rsidRDefault="0050039B" w:rsidP="0050039B">
      <w:pPr>
        <w:jc w:val="both"/>
      </w:pPr>
    </w:p>
    <w:tbl>
      <w:tblPr>
        <w:tblStyle w:val="LightGrid"/>
        <w:tblW w:w="0" w:type="auto"/>
        <w:tblInd w:w="108" w:type="dxa"/>
        <w:tblLook w:val="0000" w:firstRow="0" w:lastRow="0" w:firstColumn="0" w:lastColumn="0" w:noHBand="0" w:noVBand="0"/>
      </w:tblPr>
      <w:tblGrid>
        <w:gridCol w:w="9634"/>
      </w:tblGrid>
      <w:tr w:rsidR="0050039B" w:rsidRPr="00D2388D" w14:paraId="286592D0" w14:textId="77777777" w:rsidTr="009D1C7A">
        <w:trPr>
          <w:cnfStyle w:val="000000100000" w:firstRow="0" w:lastRow="0" w:firstColumn="0" w:lastColumn="0" w:oddVBand="0" w:evenVBand="0" w:oddHBand="1" w:evenHBand="0" w:firstRowFirstColumn="0" w:firstRowLastColumn="0" w:lastRowFirstColumn="0" w:lastRowLastColumn="0"/>
          <w:trHeight w:val="1464"/>
        </w:trPr>
        <w:tc>
          <w:tcPr>
            <w:cnfStyle w:val="000010000000" w:firstRow="0" w:lastRow="0" w:firstColumn="0" w:lastColumn="0" w:oddVBand="1" w:evenVBand="0" w:oddHBand="0" w:evenHBand="0" w:firstRowFirstColumn="0" w:firstRowLastColumn="0" w:lastRowFirstColumn="0" w:lastRowLastColumn="0"/>
            <w:tcW w:w="10382" w:type="dxa"/>
          </w:tcPr>
          <w:p w14:paraId="39AFE5CC" w14:textId="77777777" w:rsidR="0050039B" w:rsidRPr="00D2388D" w:rsidRDefault="0050039B" w:rsidP="009D1C7A">
            <w:pPr>
              <w:jc w:val="both"/>
              <w:rPr>
                <w:b/>
                <w:sz w:val="18"/>
                <w:szCs w:val="20"/>
              </w:rPr>
            </w:pPr>
            <w:r w:rsidRPr="00D2388D">
              <w:rPr>
                <w:b/>
                <w:sz w:val="18"/>
                <w:szCs w:val="20"/>
              </w:rPr>
              <w:t>Abstract</w:t>
            </w:r>
          </w:p>
          <w:p w14:paraId="2C0F86EC" w14:textId="77777777" w:rsidR="0050039B" w:rsidRPr="00BA5AB5" w:rsidRDefault="0050039B" w:rsidP="009D1C7A">
            <w:pPr>
              <w:jc w:val="both"/>
              <w:rPr>
                <w:sz w:val="20"/>
                <w:szCs w:val="20"/>
              </w:rPr>
            </w:pPr>
            <w:r w:rsidRPr="00BA5AB5">
              <w:rPr>
                <w:sz w:val="20"/>
                <w:szCs w:val="20"/>
              </w:rPr>
              <w:t>Abstract title should be written using Times New Roman, Font Size 9 and justified. It should contain no more than 150 words and should report concisely on the purpose and results of the work described. It should be a single, self-contained paragraph which summarises the manuscript. Ideally, it should provide a brief context for the study, describe the scientific approach and some key results in a qualitative manner. It should end with a sentence to describe the implications for the study. The abstract must not include references, figures or tables.</w:t>
            </w:r>
          </w:p>
          <w:p w14:paraId="6AB7CDF8" w14:textId="32A40560" w:rsidR="0050039B" w:rsidRPr="00D2388D" w:rsidRDefault="0050039B" w:rsidP="009D1C7A">
            <w:pPr>
              <w:jc w:val="both"/>
            </w:pPr>
            <w:r w:rsidRPr="00BA5AB5">
              <w:rPr>
                <w:b/>
                <w:sz w:val="20"/>
                <w:szCs w:val="20"/>
              </w:rPr>
              <w:t>Keywords</w:t>
            </w:r>
            <w:r w:rsidRPr="00BA5AB5">
              <w:rPr>
                <w:sz w:val="20"/>
                <w:szCs w:val="20"/>
              </w:rPr>
              <w:t>— Maximum five key words in alphabetical order, separated by comma with capital letters for the first letters of each keyword using Time</w:t>
            </w:r>
            <w:r w:rsidR="00BA5AB5" w:rsidRPr="00BA5AB5">
              <w:rPr>
                <w:sz w:val="20"/>
                <w:szCs w:val="20"/>
              </w:rPr>
              <w:t>s New Roman Font Size 10</w:t>
            </w:r>
            <w:r w:rsidRPr="00BA5AB5">
              <w:rPr>
                <w:sz w:val="20"/>
                <w:szCs w:val="20"/>
              </w:rPr>
              <w:t>.</w:t>
            </w:r>
          </w:p>
        </w:tc>
      </w:tr>
    </w:tbl>
    <w:p w14:paraId="5BBE08BB" w14:textId="77777777" w:rsidR="0050039B" w:rsidRPr="00D2388D" w:rsidRDefault="0050039B" w:rsidP="0050039B">
      <w:pPr>
        <w:jc w:val="both"/>
        <w:rPr>
          <w:shd w:val="clear" w:color="auto" w:fill="FFFFFF"/>
        </w:rPr>
      </w:pPr>
    </w:p>
    <w:p w14:paraId="2461DF9A" w14:textId="77777777" w:rsidR="0050039B" w:rsidRPr="00BA5AB5" w:rsidRDefault="0050039B" w:rsidP="0050039B">
      <w:pPr>
        <w:pStyle w:val="Heading1"/>
        <w:numPr>
          <w:ilvl w:val="0"/>
          <w:numId w:val="8"/>
        </w:numPr>
        <w:spacing w:before="240" w:line="240" w:lineRule="auto"/>
        <w:rPr>
          <w:rFonts w:cs="Times New Roman"/>
          <w:sz w:val="24"/>
          <w:szCs w:val="20"/>
        </w:rPr>
      </w:pPr>
      <w:r w:rsidRPr="00BA5AB5">
        <w:rPr>
          <w:rFonts w:cs="Times New Roman"/>
          <w:sz w:val="24"/>
          <w:szCs w:val="20"/>
        </w:rPr>
        <w:t>Introduction</w:t>
      </w:r>
    </w:p>
    <w:p w14:paraId="59CBDF7A" w14:textId="77777777" w:rsidR="0050039B" w:rsidRPr="00BA5AB5" w:rsidRDefault="0050039B" w:rsidP="0050039B">
      <w:pPr>
        <w:spacing w:after="100" w:afterAutospacing="1"/>
        <w:jc w:val="both"/>
        <w:rPr>
          <w:szCs w:val="20"/>
        </w:rPr>
      </w:pPr>
      <w:r w:rsidRPr="00BA5AB5">
        <w:rPr>
          <w:szCs w:val="20"/>
          <w:shd w:val="clear" w:color="auto" w:fill="FFFFFF"/>
        </w:rPr>
        <w:t>The introduction brings out a general overview of the paper, identifies and explains the nature of the problem, the research questions, objectives/purpose of the study and the contribution of the paper. The introduction should be succinct, with no subheadings. Limited figures may be included only if they are truly introductory, and contain no new results.</w:t>
      </w:r>
    </w:p>
    <w:p w14:paraId="7D491E90" w14:textId="77777777" w:rsidR="0050039B" w:rsidRPr="00BA5AB5" w:rsidRDefault="0050039B" w:rsidP="0050039B">
      <w:pPr>
        <w:pStyle w:val="Heading1"/>
        <w:numPr>
          <w:ilvl w:val="0"/>
          <w:numId w:val="8"/>
        </w:numPr>
        <w:spacing w:before="240" w:line="240" w:lineRule="auto"/>
        <w:rPr>
          <w:rFonts w:cs="Times New Roman"/>
          <w:color w:val="auto"/>
          <w:sz w:val="24"/>
          <w:szCs w:val="20"/>
        </w:rPr>
      </w:pPr>
      <w:r w:rsidRPr="00BA5AB5">
        <w:rPr>
          <w:rFonts w:cs="Times New Roman"/>
          <w:color w:val="auto"/>
          <w:sz w:val="24"/>
          <w:szCs w:val="20"/>
        </w:rPr>
        <w:t>Literature Review</w:t>
      </w:r>
    </w:p>
    <w:p w14:paraId="792672F2" w14:textId="77777777" w:rsidR="0050039B" w:rsidRPr="00BA5AB5" w:rsidRDefault="0050039B" w:rsidP="0050039B">
      <w:pPr>
        <w:jc w:val="both"/>
        <w:rPr>
          <w:szCs w:val="20"/>
        </w:rPr>
      </w:pPr>
      <w:r w:rsidRPr="00BA5AB5">
        <w:rPr>
          <w:szCs w:val="20"/>
        </w:rPr>
        <w:t xml:space="preserve">This section explores previous works and state the research gap as well as the theories mobilised. </w:t>
      </w:r>
    </w:p>
    <w:p w14:paraId="531498D6" w14:textId="77777777" w:rsidR="0050039B" w:rsidRPr="00BA5AB5" w:rsidRDefault="0050039B" w:rsidP="0050039B">
      <w:pPr>
        <w:pStyle w:val="Heading1"/>
        <w:numPr>
          <w:ilvl w:val="0"/>
          <w:numId w:val="8"/>
        </w:numPr>
        <w:spacing w:before="240" w:line="240" w:lineRule="auto"/>
        <w:rPr>
          <w:rFonts w:cs="Times New Roman"/>
          <w:sz w:val="24"/>
          <w:szCs w:val="20"/>
        </w:rPr>
      </w:pPr>
      <w:r w:rsidRPr="00BA5AB5">
        <w:rPr>
          <w:rFonts w:cs="Times New Roman"/>
          <w:sz w:val="24"/>
          <w:szCs w:val="20"/>
        </w:rPr>
        <w:t>Methodology</w:t>
      </w:r>
    </w:p>
    <w:p w14:paraId="58382B5F"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This section contains sufficient details so that all procedures can be repeated. It may be divided into headed sub-sections such as the background to the study area, research approach, the Population of study, sampling technique and sampling size, method (s) and instruments of data collection and analysis. Include the model if any here.</w:t>
      </w:r>
    </w:p>
    <w:p w14:paraId="7DE4CF59" w14:textId="77777777" w:rsidR="0050039B" w:rsidRPr="00BA5AB5" w:rsidRDefault="0050039B" w:rsidP="0050039B">
      <w:pPr>
        <w:pStyle w:val="Heading1"/>
        <w:numPr>
          <w:ilvl w:val="0"/>
          <w:numId w:val="8"/>
        </w:numPr>
        <w:spacing w:before="240" w:line="240" w:lineRule="auto"/>
        <w:rPr>
          <w:rFonts w:cs="Times New Roman"/>
          <w:sz w:val="24"/>
          <w:szCs w:val="20"/>
        </w:rPr>
      </w:pPr>
      <w:r w:rsidRPr="00BA5AB5">
        <w:rPr>
          <w:rFonts w:cs="Times New Roman"/>
          <w:sz w:val="24"/>
          <w:szCs w:val="20"/>
        </w:rPr>
        <w:t>Results and Discussion</w:t>
      </w:r>
    </w:p>
    <w:p w14:paraId="4DF3827E" w14:textId="77777777" w:rsidR="0050039B" w:rsidRPr="00BA5AB5" w:rsidRDefault="0050039B" w:rsidP="0050039B">
      <w:pPr>
        <w:jc w:val="both"/>
        <w:rPr>
          <w:szCs w:val="20"/>
          <w:shd w:val="clear" w:color="auto" w:fill="FFFFFF"/>
        </w:rPr>
      </w:pPr>
      <w:r w:rsidRPr="00BA5AB5">
        <w:rPr>
          <w:szCs w:val="20"/>
          <w:shd w:val="clear" w:color="auto" w:fill="FFFFFF"/>
        </w:rPr>
        <w:t>The results and discussion should be presented in one combined section, and may optionally be divided into headed subsections. It is good to indicate here that the presentation should be in line with your objectives.</w:t>
      </w:r>
    </w:p>
    <w:p w14:paraId="11E1EAAD" w14:textId="2FD3C902" w:rsidR="0050039B" w:rsidRPr="00BA5AB5" w:rsidRDefault="0050039B" w:rsidP="0050039B">
      <w:pPr>
        <w:pStyle w:val="Heading1"/>
        <w:numPr>
          <w:ilvl w:val="0"/>
          <w:numId w:val="8"/>
        </w:numPr>
        <w:spacing w:before="240" w:line="240" w:lineRule="auto"/>
        <w:rPr>
          <w:rFonts w:cs="Times New Roman"/>
          <w:sz w:val="24"/>
          <w:szCs w:val="20"/>
        </w:rPr>
      </w:pPr>
      <w:r w:rsidRPr="00BA5AB5">
        <w:rPr>
          <w:rFonts w:cs="Times New Roman"/>
          <w:sz w:val="24"/>
          <w:szCs w:val="20"/>
        </w:rPr>
        <w:t>Conclusions</w:t>
      </w:r>
      <w:r w:rsidR="00C867F2">
        <w:rPr>
          <w:rFonts w:cs="Times New Roman"/>
          <w:sz w:val="24"/>
          <w:szCs w:val="20"/>
        </w:rPr>
        <w:t xml:space="preserve">, </w:t>
      </w:r>
      <w:r w:rsidR="009A3371">
        <w:rPr>
          <w:rFonts w:cs="Times New Roman"/>
          <w:sz w:val="24"/>
          <w:szCs w:val="20"/>
        </w:rPr>
        <w:t xml:space="preserve">Implications of the study, </w:t>
      </w:r>
      <w:bookmarkStart w:id="0" w:name="_GoBack"/>
      <w:bookmarkEnd w:id="0"/>
      <w:r w:rsidR="00C867F2">
        <w:rPr>
          <w:rFonts w:cs="Times New Roman"/>
          <w:sz w:val="24"/>
          <w:szCs w:val="20"/>
        </w:rPr>
        <w:t>Recommendations and suggestions for further studies</w:t>
      </w:r>
    </w:p>
    <w:p w14:paraId="22F4AC97" w14:textId="37038A98" w:rsidR="0050039B" w:rsidRPr="00BA5AB5" w:rsidRDefault="0050039B" w:rsidP="0050039B">
      <w:pPr>
        <w:spacing w:after="100" w:afterAutospacing="1"/>
        <w:jc w:val="both"/>
        <w:rPr>
          <w:szCs w:val="20"/>
          <w:shd w:val="clear" w:color="auto" w:fill="FFFFFF"/>
        </w:rPr>
      </w:pPr>
      <w:r w:rsidRPr="00BA5AB5">
        <w:rPr>
          <w:szCs w:val="20"/>
          <w:shd w:val="clear" w:color="auto" w:fill="FFFFFF"/>
        </w:rPr>
        <w:t>The Conclusions section should clearly explain the main findings</w:t>
      </w:r>
      <w:r w:rsidR="00427F75">
        <w:rPr>
          <w:szCs w:val="20"/>
          <w:shd w:val="clear" w:color="auto" w:fill="FFFFFF"/>
        </w:rPr>
        <w:t>, managerial and scientific</w:t>
      </w:r>
      <w:r w:rsidRPr="00BA5AB5">
        <w:rPr>
          <w:szCs w:val="20"/>
          <w:shd w:val="clear" w:color="auto" w:fill="FFFFFF"/>
        </w:rPr>
        <w:t xml:space="preserve"> implications of the work, highlighting its importance and relevance.</w:t>
      </w:r>
      <w:r w:rsidR="00427F75">
        <w:rPr>
          <w:szCs w:val="20"/>
          <w:shd w:val="clear" w:color="auto" w:fill="FFFFFF"/>
        </w:rPr>
        <w:t xml:space="preserve"> It is also important here to raise the major contributions of the work as well as limitations, recommendations and suggestions for further studies. </w:t>
      </w:r>
    </w:p>
    <w:p w14:paraId="1F8DEA1C" w14:textId="77777777" w:rsidR="0050039B" w:rsidRPr="00BA5AB5" w:rsidRDefault="0050039B" w:rsidP="0050039B">
      <w:pPr>
        <w:pStyle w:val="Heading1"/>
        <w:numPr>
          <w:ilvl w:val="0"/>
          <w:numId w:val="8"/>
        </w:numPr>
        <w:spacing w:before="240" w:line="240" w:lineRule="auto"/>
        <w:rPr>
          <w:rFonts w:cs="Times New Roman"/>
          <w:sz w:val="24"/>
          <w:szCs w:val="20"/>
          <w:shd w:val="clear" w:color="auto" w:fill="FFFFFF"/>
        </w:rPr>
      </w:pPr>
      <w:r w:rsidRPr="00BA5AB5">
        <w:rPr>
          <w:rFonts w:cs="Times New Roman"/>
          <w:sz w:val="24"/>
          <w:szCs w:val="20"/>
          <w:shd w:val="clear" w:color="auto" w:fill="FFFFFF"/>
        </w:rPr>
        <w:t>Acknowledgements</w:t>
      </w:r>
    </w:p>
    <w:p w14:paraId="225AF211"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Collate acknowledgements in a separate section at the end of the article before the references. List here those individuals who provided help during the research (for example, providing language help, writing assistance or proof reading the article amongst others).</w:t>
      </w:r>
    </w:p>
    <w:p w14:paraId="16052B01" w14:textId="77777777" w:rsidR="0050039B" w:rsidRPr="00BA5AB5" w:rsidRDefault="0050039B" w:rsidP="0050039B">
      <w:pPr>
        <w:pStyle w:val="Heading1"/>
        <w:numPr>
          <w:ilvl w:val="0"/>
          <w:numId w:val="8"/>
        </w:numPr>
        <w:spacing w:before="240" w:line="240" w:lineRule="auto"/>
        <w:rPr>
          <w:rFonts w:cs="Times New Roman"/>
          <w:sz w:val="24"/>
          <w:szCs w:val="20"/>
        </w:rPr>
      </w:pPr>
      <w:r w:rsidRPr="00BA5AB5">
        <w:rPr>
          <w:rFonts w:cs="Times New Roman"/>
          <w:sz w:val="24"/>
          <w:szCs w:val="20"/>
        </w:rPr>
        <w:lastRenderedPageBreak/>
        <w:t>References</w:t>
      </w:r>
    </w:p>
    <w:p w14:paraId="5F4F7B03"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After the References title, the list of references should only include works that are cited in the text and have been published or accepted for publication. Personal communications and unpublished works should only be mentioned in the text. Do not use footnotes or endnotes as a substitute for a reference list. Reference list entries should be alphabetized by the last names of the first author of each work.</w:t>
      </w:r>
    </w:p>
    <w:p w14:paraId="072EFE08"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For all references cited, the author(s) name(s), journal name / book title, section title / article title, year of publication, volume number / book chapters and paging should be made available. Abbreviated journal names and book titles should not be used. If there is the DOI number of publications, it should be given.</w:t>
      </w:r>
    </w:p>
    <w:p w14:paraId="30D42783" w14:textId="77777777" w:rsidR="0050039B" w:rsidRPr="00BA5AB5" w:rsidRDefault="0050039B" w:rsidP="0050039B">
      <w:pPr>
        <w:pStyle w:val="Heading2"/>
        <w:numPr>
          <w:ilvl w:val="0"/>
          <w:numId w:val="0"/>
        </w:numPr>
        <w:ind w:left="576" w:hanging="576"/>
        <w:rPr>
          <w:szCs w:val="20"/>
        </w:rPr>
      </w:pPr>
      <w:r w:rsidRPr="00BA5AB5">
        <w:rPr>
          <w:szCs w:val="20"/>
        </w:rPr>
        <w:t>Reference Links</w:t>
      </w:r>
    </w:p>
    <w:p w14:paraId="55FCA5AE"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 xml:space="preserve">Scopus, </w:t>
      </w:r>
      <w:proofErr w:type="spellStart"/>
      <w:r w:rsidRPr="00BA5AB5">
        <w:rPr>
          <w:szCs w:val="20"/>
          <w:shd w:val="clear" w:color="auto" w:fill="FFFFFF"/>
        </w:rPr>
        <w:t>CrossRef</w:t>
      </w:r>
      <w:proofErr w:type="spellEnd"/>
      <w:r w:rsidRPr="00BA5AB5">
        <w:rPr>
          <w:szCs w:val="20"/>
          <w:shd w:val="clear" w:color="auto" w:fill="FFFFFF"/>
        </w:rPr>
        <w:t xml:space="preserve"> and PubMed indexing services, etc. will be used in order to create links to publications in the list of references. So it is necessary to be sure they are fully accurate. Please note that wrong name(s), the wrong journal and book title, wrong article title, wrong year of publication and incorrect page number can block links to the indexing service. Unpublished results and information obtained through articles and personal communications are not recommended for use as the reference. Printed stage in the resources, if any, should be given a DOI number.</w:t>
      </w:r>
    </w:p>
    <w:p w14:paraId="586CDCED" w14:textId="77777777" w:rsidR="0050039B" w:rsidRPr="00BA5AB5" w:rsidRDefault="0050039B" w:rsidP="0050039B">
      <w:pPr>
        <w:pStyle w:val="Heading2"/>
        <w:numPr>
          <w:ilvl w:val="0"/>
          <w:numId w:val="0"/>
        </w:numPr>
        <w:ind w:left="576" w:hanging="576"/>
        <w:rPr>
          <w:szCs w:val="20"/>
        </w:rPr>
      </w:pPr>
      <w:r w:rsidRPr="00BA5AB5">
        <w:rPr>
          <w:szCs w:val="20"/>
        </w:rPr>
        <w:t>Online Document (Web) Reference</w:t>
      </w:r>
    </w:p>
    <w:p w14:paraId="63644C55"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If authors use online document reference, the full URL and last date accessed must be given in reference list of the paper. If any further information is known at the relevant web resources, DOI, author names, dates, the main source publication, etc., reference should also be given.</w:t>
      </w:r>
    </w:p>
    <w:p w14:paraId="19D149B9" w14:textId="77777777" w:rsidR="0050039B" w:rsidRPr="00BA5AB5" w:rsidRDefault="0050039B" w:rsidP="0050039B">
      <w:pPr>
        <w:pStyle w:val="Heading2"/>
        <w:numPr>
          <w:ilvl w:val="0"/>
          <w:numId w:val="0"/>
        </w:numPr>
        <w:ind w:left="576" w:hanging="576"/>
        <w:rPr>
          <w:szCs w:val="20"/>
        </w:rPr>
      </w:pPr>
      <w:r w:rsidRPr="00BA5AB5">
        <w:rPr>
          <w:szCs w:val="20"/>
        </w:rPr>
        <w:t>References in the Text</w:t>
      </w:r>
    </w:p>
    <w:p w14:paraId="0D0606D1"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Cite references in the text by name and year in parentheses. Some examples;</w:t>
      </w:r>
    </w:p>
    <w:p w14:paraId="3B4033C7"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 For single authored reference: (Clausen, 1992)</w:t>
      </w:r>
    </w:p>
    <w:p w14:paraId="290F2772"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 For double authored reference: (Kelso and Smith, 1998)</w:t>
      </w:r>
    </w:p>
    <w:p w14:paraId="45690533"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 Reference with multiple authors: (</w:t>
      </w:r>
      <w:proofErr w:type="spellStart"/>
      <w:r w:rsidRPr="00BA5AB5">
        <w:rPr>
          <w:szCs w:val="20"/>
          <w:shd w:val="clear" w:color="auto" w:fill="FFFFFF"/>
        </w:rPr>
        <w:t>Medvec</w:t>
      </w:r>
      <w:proofErr w:type="spellEnd"/>
      <w:r w:rsidRPr="00BA5AB5">
        <w:rPr>
          <w:szCs w:val="20"/>
          <w:shd w:val="clear" w:color="auto" w:fill="FFFFFF"/>
        </w:rPr>
        <w:t xml:space="preserve"> et al., 1999)</w:t>
      </w:r>
    </w:p>
    <w:p w14:paraId="68F945A0"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 For multiple references, in order of year: (</w:t>
      </w:r>
      <w:proofErr w:type="spellStart"/>
      <w:r w:rsidRPr="00BA5AB5">
        <w:rPr>
          <w:szCs w:val="20"/>
          <w:shd w:val="clear" w:color="auto" w:fill="FFFFFF"/>
        </w:rPr>
        <w:t>Lebow</w:t>
      </w:r>
      <w:proofErr w:type="spellEnd"/>
      <w:r w:rsidRPr="00BA5AB5">
        <w:rPr>
          <w:szCs w:val="20"/>
          <w:shd w:val="clear" w:color="auto" w:fill="FFFFFF"/>
        </w:rPr>
        <w:t>, 2000; Imamura, 2001; Cooper and Taylor, 2005)</w:t>
      </w:r>
    </w:p>
    <w:p w14:paraId="3DF0EBA2"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 For references with the same author and year: (Hill, 2000a; Hill, 2000b)</w:t>
      </w:r>
    </w:p>
    <w:p w14:paraId="5E8C7DE4" w14:textId="77777777" w:rsidR="0050039B" w:rsidRPr="00BA5AB5" w:rsidRDefault="0050039B" w:rsidP="0050039B">
      <w:pPr>
        <w:pStyle w:val="Heading2"/>
        <w:numPr>
          <w:ilvl w:val="0"/>
          <w:numId w:val="0"/>
        </w:numPr>
        <w:ind w:left="576" w:hanging="576"/>
        <w:rPr>
          <w:szCs w:val="20"/>
        </w:rPr>
      </w:pPr>
      <w:r w:rsidRPr="00BA5AB5">
        <w:rPr>
          <w:szCs w:val="20"/>
        </w:rPr>
        <w:t>Reference list</w:t>
      </w:r>
    </w:p>
    <w:p w14:paraId="4EC67E13"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The list of references should only include works that are cited in the text and those that have been published or accepted for publication. Personal communications and unpublished works should only be mentioned in the text. Do not use footnotes or endnotes as a substitute for a reference list. Reference list entries should be alphabetized by the last names of the first author of each work. Cited articles, journals and books full names should be written in complete form. Journal abbreviations and names should not be used.</w:t>
      </w:r>
    </w:p>
    <w:p w14:paraId="2FDF8E79" w14:textId="77777777" w:rsidR="0050039B" w:rsidRPr="00BA5AB5" w:rsidRDefault="0050039B" w:rsidP="0050039B">
      <w:pPr>
        <w:pStyle w:val="Heading2"/>
        <w:numPr>
          <w:ilvl w:val="0"/>
          <w:numId w:val="0"/>
        </w:numPr>
        <w:ind w:left="576" w:hanging="576"/>
        <w:rPr>
          <w:szCs w:val="20"/>
        </w:rPr>
      </w:pPr>
      <w:r w:rsidRPr="00BA5AB5">
        <w:rPr>
          <w:szCs w:val="20"/>
        </w:rPr>
        <w:t>Journal Article</w:t>
      </w:r>
    </w:p>
    <w:p w14:paraId="2E697D31" w14:textId="77777777" w:rsidR="0050039B" w:rsidRPr="00BA5AB5" w:rsidRDefault="0050039B" w:rsidP="0050039B">
      <w:pPr>
        <w:spacing w:after="100" w:afterAutospacing="1"/>
        <w:jc w:val="both"/>
        <w:rPr>
          <w:szCs w:val="20"/>
          <w:shd w:val="clear" w:color="auto" w:fill="FFFFFF"/>
        </w:rPr>
      </w:pPr>
      <w:proofErr w:type="spellStart"/>
      <w:r w:rsidRPr="00BA5AB5">
        <w:rPr>
          <w:szCs w:val="20"/>
          <w:shd w:val="clear" w:color="auto" w:fill="FFFFFF"/>
        </w:rPr>
        <w:t>Asakawa</w:t>
      </w:r>
      <w:proofErr w:type="spellEnd"/>
      <w:r w:rsidRPr="00BA5AB5">
        <w:rPr>
          <w:szCs w:val="20"/>
          <w:shd w:val="clear" w:color="auto" w:fill="FFFFFF"/>
        </w:rPr>
        <w:t xml:space="preserve">, S., Yoshida, K., Yabe, K., 2004. Perceptions of urban stream corridors within the greenway system of Sapporo, Japan. Landscape and Urban Planning 68(2-3): 167 -182, </w:t>
      </w:r>
      <w:proofErr w:type="spellStart"/>
      <w:r w:rsidRPr="00BA5AB5">
        <w:rPr>
          <w:szCs w:val="20"/>
          <w:shd w:val="clear" w:color="auto" w:fill="FFFFFF"/>
        </w:rPr>
        <w:t>doi</w:t>
      </w:r>
      <w:proofErr w:type="spellEnd"/>
      <w:r w:rsidRPr="00BA5AB5">
        <w:rPr>
          <w:szCs w:val="20"/>
          <w:shd w:val="clear" w:color="auto" w:fill="FFFFFF"/>
        </w:rPr>
        <w:t>: 10.1016/S0169-2046(03)00158-0.</w:t>
      </w:r>
    </w:p>
    <w:p w14:paraId="1FF49459" w14:textId="77777777" w:rsidR="0050039B" w:rsidRPr="00BA5AB5" w:rsidRDefault="0050039B" w:rsidP="0050039B">
      <w:pPr>
        <w:spacing w:after="100" w:afterAutospacing="1"/>
        <w:jc w:val="both"/>
        <w:rPr>
          <w:szCs w:val="20"/>
          <w:shd w:val="clear" w:color="auto" w:fill="FFFFFF"/>
          <w:lang w:val="fr-FR"/>
        </w:rPr>
      </w:pPr>
      <w:proofErr w:type="spellStart"/>
      <w:r w:rsidRPr="00BA5AB5">
        <w:rPr>
          <w:szCs w:val="20"/>
          <w:shd w:val="clear" w:color="auto" w:fill="FFFFFF"/>
        </w:rPr>
        <w:t>Heede</w:t>
      </w:r>
      <w:proofErr w:type="spellEnd"/>
      <w:r w:rsidRPr="00BA5AB5">
        <w:rPr>
          <w:szCs w:val="20"/>
          <w:shd w:val="clear" w:color="auto" w:fill="FFFFFF"/>
        </w:rPr>
        <w:t xml:space="preserve">, B.H., 1991. Response of a stream in disequilibrium to timber harvest. </w:t>
      </w:r>
      <w:proofErr w:type="spellStart"/>
      <w:r w:rsidRPr="00BA5AB5">
        <w:rPr>
          <w:szCs w:val="20"/>
          <w:shd w:val="clear" w:color="auto" w:fill="FFFFFF"/>
          <w:lang w:val="fr-FR"/>
        </w:rPr>
        <w:t>Environmental</w:t>
      </w:r>
      <w:proofErr w:type="spellEnd"/>
      <w:r w:rsidRPr="00BA5AB5">
        <w:rPr>
          <w:szCs w:val="20"/>
          <w:shd w:val="clear" w:color="auto" w:fill="FFFFFF"/>
          <w:lang w:val="fr-FR"/>
        </w:rPr>
        <w:t xml:space="preserve"> Management 15 (2): 251-255.</w:t>
      </w:r>
    </w:p>
    <w:p w14:paraId="04EBE21E"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lang w:val="fr-FR"/>
        </w:rPr>
        <w:lastRenderedPageBreak/>
        <w:t>Ben-</w:t>
      </w:r>
      <w:proofErr w:type="spellStart"/>
      <w:r w:rsidRPr="00BA5AB5">
        <w:rPr>
          <w:szCs w:val="20"/>
          <w:shd w:val="clear" w:color="auto" w:fill="FFFFFF"/>
          <w:lang w:val="fr-FR"/>
        </w:rPr>
        <w:t>Akiva</w:t>
      </w:r>
      <w:proofErr w:type="spellEnd"/>
      <w:r w:rsidRPr="00BA5AB5">
        <w:rPr>
          <w:szCs w:val="20"/>
          <w:shd w:val="clear" w:color="auto" w:fill="FFFFFF"/>
          <w:lang w:val="fr-FR"/>
        </w:rPr>
        <w:t xml:space="preserve">, M., de Palma, A., </w:t>
      </w:r>
      <w:proofErr w:type="spellStart"/>
      <w:r w:rsidRPr="00BA5AB5">
        <w:rPr>
          <w:szCs w:val="20"/>
          <w:shd w:val="clear" w:color="auto" w:fill="FFFFFF"/>
          <w:lang w:val="fr-FR"/>
        </w:rPr>
        <w:t>Kanaroglou</w:t>
      </w:r>
      <w:proofErr w:type="spellEnd"/>
      <w:r w:rsidRPr="00BA5AB5">
        <w:rPr>
          <w:szCs w:val="20"/>
          <w:shd w:val="clear" w:color="auto" w:fill="FFFFFF"/>
          <w:lang w:val="fr-FR"/>
        </w:rPr>
        <w:t xml:space="preserve">, P., 1986. </w:t>
      </w:r>
      <w:r w:rsidRPr="00BA5AB5">
        <w:rPr>
          <w:szCs w:val="20"/>
          <w:shd w:val="clear" w:color="auto" w:fill="FFFFFF"/>
        </w:rPr>
        <w:t>Dynamic model of peak period traffic congestion with elastic arrival rates. Transportation Science 20(2): 164-181.</w:t>
      </w:r>
    </w:p>
    <w:p w14:paraId="684E4CD2" w14:textId="77777777" w:rsidR="0050039B" w:rsidRPr="00BA5AB5" w:rsidRDefault="0050039B" w:rsidP="0050039B">
      <w:pPr>
        <w:spacing w:after="100" w:afterAutospacing="1"/>
        <w:jc w:val="both"/>
        <w:rPr>
          <w:szCs w:val="20"/>
          <w:shd w:val="clear" w:color="auto" w:fill="FFFFFF"/>
        </w:rPr>
      </w:pPr>
      <w:proofErr w:type="spellStart"/>
      <w:r w:rsidRPr="00BA5AB5">
        <w:rPr>
          <w:szCs w:val="20"/>
          <w:shd w:val="clear" w:color="auto" w:fill="FFFFFF"/>
        </w:rPr>
        <w:t>Yildirim</w:t>
      </w:r>
      <w:proofErr w:type="spellEnd"/>
      <w:r w:rsidRPr="00BA5AB5">
        <w:rPr>
          <w:szCs w:val="20"/>
          <w:shd w:val="clear" w:color="auto" w:fill="FFFFFF"/>
        </w:rPr>
        <w:t xml:space="preserve">, N., </w:t>
      </w:r>
      <w:proofErr w:type="spellStart"/>
      <w:r w:rsidRPr="00BA5AB5">
        <w:rPr>
          <w:szCs w:val="20"/>
          <w:shd w:val="clear" w:color="auto" w:fill="FFFFFF"/>
        </w:rPr>
        <w:t>Taskin</w:t>
      </w:r>
      <w:proofErr w:type="spellEnd"/>
      <w:r w:rsidRPr="00BA5AB5">
        <w:rPr>
          <w:szCs w:val="20"/>
          <w:shd w:val="clear" w:color="auto" w:fill="FFFFFF"/>
        </w:rPr>
        <w:t xml:space="preserve">, H., </w:t>
      </w:r>
      <w:proofErr w:type="spellStart"/>
      <w:r w:rsidRPr="00BA5AB5">
        <w:rPr>
          <w:szCs w:val="20"/>
          <w:shd w:val="clear" w:color="auto" w:fill="FFFFFF"/>
        </w:rPr>
        <w:t>Karaman</w:t>
      </w:r>
      <w:proofErr w:type="spellEnd"/>
      <w:r w:rsidRPr="00BA5AB5">
        <w:rPr>
          <w:szCs w:val="20"/>
          <w:shd w:val="clear" w:color="auto" w:fill="FFFFFF"/>
        </w:rPr>
        <w:t>, R., 2012. Istanbul-</w:t>
      </w:r>
      <w:proofErr w:type="spellStart"/>
      <w:r w:rsidRPr="00BA5AB5">
        <w:rPr>
          <w:szCs w:val="20"/>
          <w:shd w:val="clear" w:color="auto" w:fill="FFFFFF"/>
        </w:rPr>
        <w:t>Beylerbeyi</w:t>
      </w:r>
      <w:proofErr w:type="spellEnd"/>
      <w:r w:rsidRPr="00BA5AB5">
        <w:rPr>
          <w:szCs w:val="20"/>
          <w:shd w:val="clear" w:color="auto" w:fill="FFFFFF"/>
        </w:rPr>
        <w:t xml:space="preserve"> </w:t>
      </w:r>
      <w:proofErr w:type="spellStart"/>
      <w:r w:rsidRPr="00BA5AB5">
        <w:rPr>
          <w:szCs w:val="20"/>
          <w:shd w:val="clear" w:color="auto" w:fill="FFFFFF"/>
        </w:rPr>
        <w:t>Sarayinda</w:t>
      </w:r>
      <w:proofErr w:type="spellEnd"/>
      <w:r w:rsidRPr="00BA5AB5">
        <w:rPr>
          <w:szCs w:val="20"/>
          <w:shd w:val="clear" w:color="auto" w:fill="FFFFFF"/>
        </w:rPr>
        <w:t xml:space="preserve"> Coleopteratulerinekarsfloritkullanlarakyapilanfumigasyonuygulamas. Journal of the Higher Technical Teacher </w:t>
      </w:r>
      <w:proofErr w:type="spellStart"/>
      <w:r w:rsidRPr="00BA5AB5">
        <w:rPr>
          <w:szCs w:val="20"/>
          <w:shd w:val="clear" w:color="auto" w:fill="FFFFFF"/>
        </w:rPr>
        <w:t>Traning</w:t>
      </w:r>
      <w:proofErr w:type="spellEnd"/>
      <w:r w:rsidRPr="00BA5AB5">
        <w:rPr>
          <w:szCs w:val="20"/>
          <w:shd w:val="clear" w:color="auto" w:fill="FFFFFF"/>
        </w:rPr>
        <w:t xml:space="preserve"> College of the University of Bamenda 62(1): 47-52.</w:t>
      </w:r>
    </w:p>
    <w:p w14:paraId="1EE60FC6" w14:textId="77777777" w:rsidR="0050039B" w:rsidRPr="00BA5AB5" w:rsidRDefault="0050039B" w:rsidP="0050039B">
      <w:pPr>
        <w:pStyle w:val="Heading2"/>
        <w:numPr>
          <w:ilvl w:val="0"/>
          <w:numId w:val="0"/>
        </w:numPr>
        <w:ind w:left="576" w:hanging="576"/>
        <w:rPr>
          <w:szCs w:val="20"/>
        </w:rPr>
      </w:pPr>
      <w:r w:rsidRPr="00BA5AB5">
        <w:rPr>
          <w:szCs w:val="20"/>
        </w:rPr>
        <w:t>Book</w:t>
      </w:r>
    </w:p>
    <w:p w14:paraId="7AF7DF97" w14:textId="77777777" w:rsidR="0050039B" w:rsidRPr="00BA5AB5" w:rsidRDefault="0050039B" w:rsidP="0050039B">
      <w:pPr>
        <w:spacing w:after="100" w:afterAutospacing="1"/>
        <w:jc w:val="both"/>
        <w:rPr>
          <w:szCs w:val="20"/>
          <w:shd w:val="clear" w:color="auto" w:fill="FFFFFF"/>
        </w:rPr>
      </w:pPr>
      <w:proofErr w:type="spellStart"/>
      <w:r w:rsidRPr="00BA5AB5">
        <w:rPr>
          <w:szCs w:val="20"/>
          <w:shd w:val="clear" w:color="auto" w:fill="FFFFFF"/>
        </w:rPr>
        <w:t>Birkeland</w:t>
      </w:r>
      <w:proofErr w:type="spellEnd"/>
      <w:r w:rsidRPr="00BA5AB5">
        <w:rPr>
          <w:szCs w:val="20"/>
          <w:shd w:val="clear" w:color="auto" w:fill="FFFFFF"/>
        </w:rPr>
        <w:t>, P. W., 1984. Soils and Geomorphology. Oxford University Pres, New York.</w:t>
      </w:r>
    </w:p>
    <w:p w14:paraId="12499AB2" w14:textId="77777777" w:rsidR="0050039B" w:rsidRPr="00BA5AB5" w:rsidRDefault="0050039B" w:rsidP="0050039B">
      <w:pPr>
        <w:spacing w:after="100" w:afterAutospacing="1"/>
        <w:jc w:val="both"/>
        <w:rPr>
          <w:szCs w:val="20"/>
          <w:shd w:val="clear" w:color="auto" w:fill="FFFFFF"/>
        </w:rPr>
      </w:pPr>
      <w:proofErr w:type="spellStart"/>
      <w:r w:rsidRPr="00BA5AB5">
        <w:rPr>
          <w:szCs w:val="20"/>
          <w:shd w:val="clear" w:color="auto" w:fill="FFFFFF"/>
        </w:rPr>
        <w:t>Haris</w:t>
      </w:r>
      <w:proofErr w:type="spellEnd"/>
      <w:r w:rsidRPr="00BA5AB5">
        <w:rPr>
          <w:szCs w:val="20"/>
          <w:shd w:val="clear" w:color="auto" w:fill="FFFFFF"/>
        </w:rPr>
        <w:t>, C. W. and N. T. Dines, 1988. Time-saver Standards for Landscape Architecture. McGraw-Hill, Inc., New York.</w:t>
      </w:r>
    </w:p>
    <w:p w14:paraId="2CC05570" w14:textId="77777777" w:rsidR="0050039B" w:rsidRPr="00BA5AB5" w:rsidRDefault="0050039B" w:rsidP="0050039B">
      <w:pPr>
        <w:spacing w:after="100" w:afterAutospacing="1"/>
        <w:jc w:val="both"/>
        <w:rPr>
          <w:szCs w:val="20"/>
          <w:shd w:val="clear" w:color="auto" w:fill="FFFFFF"/>
          <w:lang w:val="de-DE"/>
        </w:rPr>
      </w:pPr>
      <w:proofErr w:type="spellStart"/>
      <w:r w:rsidRPr="00BA5AB5">
        <w:rPr>
          <w:szCs w:val="20"/>
          <w:shd w:val="clear" w:color="auto" w:fill="FFFFFF"/>
        </w:rPr>
        <w:t>Brilon</w:t>
      </w:r>
      <w:proofErr w:type="spellEnd"/>
      <w:r w:rsidRPr="00BA5AB5">
        <w:rPr>
          <w:szCs w:val="20"/>
          <w:shd w:val="clear" w:color="auto" w:fill="FFFFFF"/>
        </w:rPr>
        <w:t xml:space="preserve">, W. (Ed.), 1988. Intersections </w:t>
      </w:r>
      <w:proofErr w:type="gramStart"/>
      <w:r w:rsidRPr="00BA5AB5">
        <w:rPr>
          <w:szCs w:val="20"/>
          <w:shd w:val="clear" w:color="auto" w:fill="FFFFFF"/>
        </w:rPr>
        <w:t>Without</w:t>
      </w:r>
      <w:proofErr w:type="gramEnd"/>
      <w:r w:rsidRPr="00BA5AB5">
        <w:rPr>
          <w:szCs w:val="20"/>
          <w:shd w:val="clear" w:color="auto" w:fill="FFFFFF"/>
        </w:rPr>
        <w:t xml:space="preserve"> Traffic Signals, Proceedings of an International Workshop. </w:t>
      </w:r>
      <w:r w:rsidRPr="00BA5AB5">
        <w:rPr>
          <w:szCs w:val="20"/>
          <w:shd w:val="clear" w:color="auto" w:fill="FFFFFF"/>
          <w:lang w:val="de-DE"/>
        </w:rPr>
        <w:t>Springer-Verlag, Berlin.</w:t>
      </w:r>
    </w:p>
    <w:p w14:paraId="699A7B0F" w14:textId="77777777" w:rsidR="0050039B" w:rsidRPr="00BA5AB5" w:rsidRDefault="0050039B" w:rsidP="0050039B">
      <w:pPr>
        <w:pStyle w:val="Heading2"/>
        <w:numPr>
          <w:ilvl w:val="0"/>
          <w:numId w:val="0"/>
        </w:numPr>
        <w:ind w:left="576" w:hanging="576"/>
        <w:rPr>
          <w:szCs w:val="20"/>
          <w:lang w:val="de-DE"/>
        </w:rPr>
      </w:pPr>
      <w:r w:rsidRPr="00BA5AB5">
        <w:rPr>
          <w:szCs w:val="20"/>
          <w:lang w:val="de-DE"/>
        </w:rPr>
        <w:t>Book Chapter</w:t>
      </w:r>
    </w:p>
    <w:p w14:paraId="666FD254"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lang w:val="de-DE"/>
        </w:rPr>
        <w:t xml:space="preserve">Fischer, G.W., </w:t>
      </w:r>
      <w:proofErr w:type="spellStart"/>
      <w:r w:rsidRPr="00BA5AB5">
        <w:rPr>
          <w:szCs w:val="20"/>
          <w:shd w:val="clear" w:color="auto" w:fill="FFFFFF"/>
          <w:lang w:val="de-DE"/>
        </w:rPr>
        <w:t>Nagin</w:t>
      </w:r>
      <w:proofErr w:type="spellEnd"/>
      <w:r w:rsidRPr="00BA5AB5">
        <w:rPr>
          <w:szCs w:val="20"/>
          <w:shd w:val="clear" w:color="auto" w:fill="FFFFFF"/>
          <w:lang w:val="de-DE"/>
        </w:rPr>
        <w:t xml:space="preserve">, D., 1981. </w:t>
      </w:r>
      <w:proofErr w:type="spellStart"/>
      <w:r w:rsidRPr="00BA5AB5">
        <w:rPr>
          <w:szCs w:val="20"/>
          <w:shd w:val="clear" w:color="auto" w:fill="FFFFFF"/>
          <w:lang w:val="fr-FR"/>
        </w:rPr>
        <w:t>Random</w:t>
      </w:r>
      <w:proofErr w:type="spellEnd"/>
      <w:r w:rsidRPr="00BA5AB5">
        <w:rPr>
          <w:szCs w:val="20"/>
          <w:shd w:val="clear" w:color="auto" w:fill="FFFFFF"/>
          <w:lang w:val="fr-FR"/>
        </w:rPr>
        <w:t xml:space="preserve"> versus coefficient quanta </w:t>
      </w:r>
      <w:proofErr w:type="spellStart"/>
      <w:r w:rsidRPr="00BA5AB5">
        <w:rPr>
          <w:szCs w:val="20"/>
          <w:shd w:val="clear" w:color="auto" w:fill="FFFFFF"/>
          <w:lang w:val="fr-FR"/>
        </w:rPr>
        <w:t>choicemodels</w:t>
      </w:r>
      <w:proofErr w:type="spellEnd"/>
      <w:r w:rsidRPr="00BA5AB5">
        <w:rPr>
          <w:szCs w:val="20"/>
          <w:shd w:val="clear" w:color="auto" w:fill="FFFFFF"/>
          <w:lang w:val="fr-FR"/>
        </w:rPr>
        <w:t xml:space="preserve">. </w:t>
      </w:r>
      <w:r w:rsidRPr="00BA5AB5">
        <w:rPr>
          <w:szCs w:val="20"/>
          <w:shd w:val="clear" w:color="auto" w:fill="FFFFFF"/>
        </w:rPr>
        <w:t xml:space="preserve">In: </w:t>
      </w:r>
      <w:proofErr w:type="spellStart"/>
      <w:r w:rsidRPr="00BA5AB5">
        <w:rPr>
          <w:szCs w:val="20"/>
          <w:shd w:val="clear" w:color="auto" w:fill="FFFFFF"/>
        </w:rPr>
        <w:t>Manski</w:t>
      </w:r>
      <w:proofErr w:type="spellEnd"/>
      <w:r w:rsidRPr="00BA5AB5">
        <w:rPr>
          <w:szCs w:val="20"/>
          <w:shd w:val="clear" w:color="auto" w:fill="FFFFFF"/>
        </w:rPr>
        <w:t>, C.F., McFadden, D. (Eds.), Structural Analysis of Discrete Data with Econometric Applications, MIT Press, Cambridge, MA, pp. 273-304.</w:t>
      </w:r>
    </w:p>
    <w:p w14:paraId="6AE4BF39" w14:textId="77777777" w:rsidR="0050039B" w:rsidRPr="00BA5AB5" w:rsidRDefault="0050039B" w:rsidP="0050039B">
      <w:pPr>
        <w:pStyle w:val="Heading2"/>
        <w:numPr>
          <w:ilvl w:val="0"/>
          <w:numId w:val="0"/>
        </w:numPr>
        <w:ind w:left="576" w:hanging="576"/>
        <w:rPr>
          <w:szCs w:val="20"/>
        </w:rPr>
      </w:pPr>
      <w:r w:rsidRPr="00BA5AB5">
        <w:rPr>
          <w:szCs w:val="20"/>
        </w:rPr>
        <w:t>Symposium, Conference and Workshop Papers</w:t>
      </w:r>
    </w:p>
    <w:p w14:paraId="6488DE53"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Dahlgren, R. A., 1988. Effects of forest harvest on stream-water quality and nitrogen cycling in the Casper creek watershed. In: Proceedings of the Conference on Coastal Watersheds: The Casper Creek Story. May 6, Ukiah, California.</w:t>
      </w:r>
    </w:p>
    <w:p w14:paraId="71C5F04A" w14:textId="77777777" w:rsidR="0050039B" w:rsidRPr="00BA5AB5" w:rsidRDefault="0050039B" w:rsidP="0050039B">
      <w:pPr>
        <w:spacing w:after="100" w:afterAutospacing="1"/>
        <w:jc w:val="both"/>
        <w:rPr>
          <w:szCs w:val="20"/>
          <w:shd w:val="clear" w:color="auto" w:fill="FFFFFF"/>
        </w:rPr>
      </w:pPr>
      <w:proofErr w:type="spellStart"/>
      <w:r w:rsidRPr="00BA5AB5">
        <w:rPr>
          <w:szCs w:val="20"/>
          <w:shd w:val="clear" w:color="auto" w:fill="FFFFFF"/>
        </w:rPr>
        <w:t>Daganzo</w:t>
      </w:r>
      <w:proofErr w:type="spellEnd"/>
      <w:r w:rsidRPr="00BA5AB5">
        <w:rPr>
          <w:szCs w:val="20"/>
          <w:shd w:val="clear" w:color="auto" w:fill="FFFFFF"/>
        </w:rPr>
        <w:t xml:space="preserve">, C., 1996. Two paradoxes of traffic flow on networks with physical queues. II Symposium </w:t>
      </w:r>
      <w:proofErr w:type="spellStart"/>
      <w:r w:rsidRPr="00BA5AB5">
        <w:rPr>
          <w:szCs w:val="20"/>
          <w:shd w:val="clear" w:color="auto" w:fill="FFFFFF"/>
        </w:rPr>
        <w:t>Ingenieria</w:t>
      </w:r>
      <w:proofErr w:type="spellEnd"/>
      <w:r w:rsidRPr="00BA5AB5">
        <w:rPr>
          <w:szCs w:val="20"/>
          <w:shd w:val="clear" w:color="auto" w:fill="FFFFFF"/>
        </w:rPr>
        <w:t xml:space="preserve"> de </w:t>
      </w:r>
      <w:proofErr w:type="spellStart"/>
      <w:r w:rsidRPr="00BA5AB5">
        <w:rPr>
          <w:szCs w:val="20"/>
          <w:shd w:val="clear" w:color="auto" w:fill="FFFFFF"/>
        </w:rPr>
        <w:t>losTransportes</w:t>
      </w:r>
      <w:proofErr w:type="spellEnd"/>
      <w:r w:rsidRPr="00BA5AB5">
        <w:rPr>
          <w:szCs w:val="20"/>
          <w:shd w:val="clear" w:color="auto" w:fill="FFFFFF"/>
        </w:rPr>
        <w:t>, Madrid, 22-24 May 1996, pp. 55-62.</w:t>
      </w:r>
    </w:p>
    <w:p w14:paraId="51A0346D"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Online Document (Web) Reference</w:t>
      </w:r>
    </w:p>
    <w:p w14:paraId="0A082905" w14:textId="77777777" w:rsidR="0050039B" w:rsidRPr="00BA5AB5" w:rsidRDefault="0050039B" w:rsidP="0050039B">
      <w:pPr>
        <w:spacing w:after="100" w:afterAutospacing="1"/>
        <w:jc w:val="both"/>
        <w:rPr>
          <w:szCs w:val="20"/>
          <w:shd w:val="clear" w:color="auto" w:fill="FFFFFF"/>
        </w:rPr>
      </w:pPr>
      <w:r w:rsidRPr="00BA5AB5">
        <w:rPr>
          <w:szCs w:val="20"/>
          <w:shd w:val="clear" w:color="auto" w:fill="FFFFFF"/>
        </w:rPr>
        <w:t xml:space="preserve">FAO. 2006. Rural radio transmissions and rural youth in Mali. </w:t>
      </w:r>
    </w:p>
    <w:p w14:paraId="716D9DA9" w14:textId="761A5C1C" w:rsidR="00E830BA" w:rsidRPr="0050039B" w:rsidRDefault="0050039B" w:rsidP="0050039B">
      <w:r w:rsidRPr="00BA5AB5">
        <w:rPr>
          <w:szCs w:val="20"/>
          <w:shd w:val="clear" w:color="auto" w:fill="FFFFFF"/>
        </w:rPr>
        <w:t>http://www.fao.org/sd/dim_kn1/kn1_060202_en.htm (Accessed: 27 February 2006).</w:t>
      </w:r>
    </w:p>
    <w:sectPr w:rsidR="00E830BA" w:rsidRPr="0050039B" w:rsidSect="00BA5AB5">
      <w:footerReference w:type="even" r:id="rId9"/>
      <w:footerReference w:type="default" r:id="rId10"/>
      <w:headerReference w:type="first" r:id="rId11"/>
      <w:footerReference w:type="first" r:id="rId12"/>
      <w:pgSz w:w="11900" w:h="16840" w:code="9"/>
      <w:pgMar w:top="720" w:right="720" w:bottom="72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3C947" w14:textId="77777777" w:rsidR="00864008" w:rsidRDefault="00864008" w:rsidP="003F2CC2">
      <w:r>
        <w:separator/>
      </w:r>
    </w:p>
  </w:endnote>
  <w:endnote w:type="continuationSeparator" w:id="0">
    <w:p w14:paraId="56FD05CB" w14:textId="77777777" w:rsidR="00864008" w:rsidRDefault="00864008"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2CAE5" w14:textId="77777777" w:rsidR="004E434D" w:rsidRDefault="004E434D" w:rsidP="004E434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65E980B" w14:textId="77777777" w:rsidR="004E434D" w:rsidRDefault="004E4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FE28" w14:textId="77777777" w:rsidR="004E434D" w:rsidRPr="007C3A5F" w:rsidRDefault="004E434D" w:rsidP="007C3A5F">
    <w:pPr>
      <w:pStyle w:val="Footer"/>
      <w:pBdr>
        <w:top w:val="thinThickSmallGap" w:sz="24" w:space="1" w:color="823B0B" w:themeColor="accent2" w:themeShade="7F"/>
      </w:pBdr>
      <w:rPr>
        <w:rFonts w:eastAsiaTheme="majorEastAsia"/>
      </w:rPr>
    </w:pPr>
    <w:r>
      <w:rPr>
        <w:b/>
      </w:rPr>
      <w:t>Corresponding</w:t>
    </w:r>
    <w:r>
      <w:rPr>
        <w:rFonts w:eastAsiaTheme="majorEastAsia"/>
        <w:b/>
      </w:rPr>
      <w:t xml:space="preserve">, JTIS Volume XX Issue </w:t>
    </w:r>
    <w:proofErr w:type="spellStart"/>
    <w:r>
      <w:rPr>
        <w:rFonts w:eastAsiaTheme="majorEastAsia"/>
        <w:b/>
      </w:rPr>
      <w:t>XXNovember</w:t>
    </w:r>
    <w:proofErr w:type="spellEnd"/>
    <w:r>
      <w:rPr>
        <w:rFonts w:eastAsiaTheme="majorEastAsia"/>
        <w:b/>
      </w:rPr>
      <w:t xml:space="preserve"> 2022 [</w:t>
    </w:r>
    <w:r w:rsidRPr="00ED539A">
      <w:rPr>
        <w:rFonts w:eastAsiaTheme="majorEastAsia"/>
        <w:b/>
      </w:rPr>
      <w:t>http://journal.htttckumba.com/</w:t>
    </w:r>
    <w:r>
      <w:rPr>
        <w:rFonts w:eastAsiaTheme="majorEastAsia"/>
        <w:b/>
      </w:rPr>
      <w:t xml:space="preserve">]           </w:t>
    </w:r>
    <w:r>
      <w:rPr>
        <w:rFonts w:eastAsiaTheme="majorEastAsia"/>
      </w:rPr>
      <w:t>X-2022</w:t>
    </w:r>
    <w:r w:rsidRPr="00317187">
      <w:rPr>
        <w:rFonts w:eastAsiaTheme="majorEastAsia"/>
      </w:rPr>
      <w:t>-</w:t>
    </w:r>
    <w:r w:rsidRPr="00317187">
      <w:rPr>
        <w:rFonts w:eastAsiaTheme="minorEastAsia"/>
      </w:rPr>
      <w:fldChar w:fldCharType="begin"/>
    </w:r>
    <w:r w:rsidRPr="00317187">
      <w:instrText xml:space="preserve"> PAGE   \* MERGEFORMAT </w:instrText>
    </w:r>
    <w:r w:rsidRPr="00317187">
      <w:rPr>
        <w:rFonts w:eastAsiaTheme="minorEastAsia"/>
      </w:rPr>
      <w:fldChar w:fldCharType="separate"/>
    </w:r>
    <w:r w:rsidR="009A3371" w:rsidRPr="009A3371">
      <w:rPr>
        <w:rFonts w:eastAsiaTheme="majorEastAsia"/>
        <w:noProof/>
      </w:rPr>
      <w:t>2</w:t>
    </w:r>
    <w:r w:rsidRPr="00317187">
      <w:rPr>
        <w:rFonts w:eastAsiaTheme="majorEastAs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CA8DF" w14:textId="77777777" w:rsidR="004E434D" w:rsidRPr="0070279B" w:rsidRDefault="004E434D" w:rsidP="0070279B">
    <w:pPr>
      <w:pStyle w:val="Footer"/>
      <w:pBdr>
        <w:top w:val="thinThickSmallGap" w:sz="24" w:space="1" w:color="823B0B" w:themeColor="accent2" w:themeShade="7F"/>
      </w:pBdr>
      <w:rPr>
        <w:rFonts w:eastAsiaTheme="majorEastAsia"/>
      </w:rPr>
    </w:pPr>
    <w:r w:rsidRPr="004A4963">
      <w:rPr>
        <w:b/>
      </w:rPr>
      <w:t>Corresponding, JTIS Volume XX Issue XX November 2022 [http://journal.htttckumba.com/]                                    X-2022-2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D860A" w14:textId="77777777" w:rsidR="00864008" w:rsidRDefault="00864008" w:rsidP="003F2CC2">
      <w:r>
        <w:separator/>
      </w:r>
    </w:p>
  </w:footnote>
  <w:footnote w:type="continuationSeparator" w:id="0">
    <w:p w14:paraId="38DDD174" w14:textId="77777777" w:rsidR="00864008" w:rsidRDefault="00864008" w:rsidP="003F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BF5C" w14:textId="77777777" w:rsidR="004E434D" w:rsidRDefault="004E434D" w:rsidP="007C3A5F">
    <w:pPr>
      <w:pStyle w:val="Header"/>
      <w:pBdr>
        <w:bottom w:val="thickThinSmallGap" w:sz="24" w:space="1" w:color="622423"/>
      </w:pBdr>
      <w:jc w:val="both"/>
      <w:rPr>
        <w:b/>
      </w:rPr>
    </w:pPr>
    <w:r w:rsidRPr="00B71FC7">
      <w:rPr>
        <w:b/>
      </w:rPr>
      <w:t>Journal of Tertiary and Industrial Sciences (JTIS)</w:t>
    </w:r>
  </w:p>
  <w:p w14:paraId="5BEB20DC" w14:textId="77777777" w:rsidR="004E434D" w:rsidRDefault="004E434D" w:rsidP="007C3A5F">
    <w:pPr>
      <w:pStyle w:val="Header"/>
      <w:pBdr>
        <w:bottom w:val="thickThinSmallGap" w:sz="24" w:space="1" w:color="622423"/>
      </w:pBdr>
      <w:jc w:val="both"/>
      <w:rPr>
        <w:b/>
      </w:rPr>
    </w:pPr>
    <w:r>
      <w:rPr>
        <w:b/>
      </w:rPr>
      <w:t>||Volume||XX||Issue||XX||Pages||X-2020-XX-XX||2022||</w:t>
    </w:r>
  </w:p>
  <w:p w14:paraId="66587C40" w14:textId="77777777" w:rsidR="004E434D" w:rsidRPr="001F312D" w:rsidRDefault="004E434D" w:rsidP="007C3A5F">
    <w:pPr>
      <w:pStyle w:val="Header"/>
      <w:pBdr>
        <w:bottom w:val="thickThinSmallGap" w:sz="24" w:space="1" w:color="622423"/>
      </w:pBdr>
      <w:jc w:val="both"/>
      <w:rPr>
        <w:b/>
      </w:rPr>
    </w:pPr>
    <w:r w:rsidRPr="001F312D">
      <w:rPr>
        <w:b/>
      </w:rPr>
      <w:t>Website: http://journal.htttckumba.com/</w:t>
    </w:r>
  </w:p>
  <w:p w14:paraId="6BA38567" w14:textId="77777777" w:rsidR="004E434D" w:rsidRPr="007C3A5F" w:rsidRDefault="004E434D" w:rsidP="007C3A5F">
    <w:pPr>
      <w:pStyle w:val="Header"/>
      <w:pBdr>
        <w:bottom w:val="thickThinSmallGap" w:sz="24" w:space="1" w:color="622423"/>
      </w:pBdr>
      <w:spacing w:after="240"/>
      <w:jc w:val="both"/>
      <w:rPr>
        <w:rFonts w:eastAsia="Times New Roman"/>
        <w:szCs w:val="32"/>
        <w:lang w:val="en-US"/>
      </w:rPr>
    </w:pPr>
    <w:r>
      <w:rPr>
        <w:b/>
      </w:rPr>
      <w:t>DOI: 10.18535/</w:t>
    </w:r>
    <w:proofErr w:type="spellStart"/>
    <w:r>
      <w:rPr>
        <w:b/>
      </w:rPr>
      <w:t>ijsrm</w:t>
    </w:r>
    <w:proofErr w:type="spellEnd"/>
    <w:r>
      <w:rPr>
        <w:b/>
      </w:rPr>
      <w:t>/</w:t>
    </w:r>
    <w:proofErr w:type="spellStart"/>
    <w:r>
      <w:rPr>
        <w:b/>
      </w:rPr>
      <w:t>vxixx.X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A7C3D"/>
    <w:multiLevelType w:val="multilevel"/>
    <w:tmpl w:val="9320B8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6B53242"/>
    <w:multiLevelType w:val="hybridMultilevel"/>
    <w:tmpl w:val="99D6320E"/>
    <w:lvl w:ilvl="0" w:tplc="B016BA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90494"/>
    <w:multiLevelType w:val="hybridMultilevel"/>
    <w:tmpl w:val="AD16A7E2"/>
    <w:lvl w:ilvl="0" w:tplc="D9705036">
      <w:start w:val="10"/>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C30975"/>
    <w:multiLevelType w:val="hybridMultilevel"/>
    <w:tmpl w:val="7438F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80D29C7"/>
    <w:multiLevelType w:val="hybridMultilevel"/>
    <w:tmpl w:val="F3C8F5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49733E6"/>
    <w:multiLevelType w:val="hybridMultilevel"/>
    <w:tmpl w:val="8E6C6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BC22A5"/>
    <w:multiLevelType w:val="hybridMultilevel"/>
    <w:tmpl w:val="A9B07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DD"/>
    <w:rsid w:val="00026A8F"/>
    <w:rsid w:val="0004354B"/>
    <w:rsid w:val="00050E7C"/>
    <w:rsid w:val="00070D85"/>
    <w:rsid w:val="00087E06"/>
    <w:rsid w:val="00094B8B"/>
    <w:rsid w:val="000969AF"/>
    <w:rsid w:val="000A11EF"/>
    <w:rsid w:val="000B1FCA"/>
    <w:rsid w:val="000B491A"/>
    <w:rsid w:val="000D4396"/>
    <w:rsid w:val="000E0FFF"/>
    <w:rsid w:val="000E3AB3"/>
    <w:rsid w:val="000F30B9"/>
    <w:rsid w:val="00115395"/>
    <w:rsid w:val="0011641E"/>
    <w:rsid w:val="00117F26"/>
    <w:rsid w:val="001225E8"/>
    <w:rsid w:val="00122D7C"/>
    <w:rsid w:val="00123E77"/>
    <w:rsid w:val="0015463E"/>
    <w:rsid w:val="00155FAA"/>
    <w:rsid w:val="001661B2"/>
    <w:rsid w:val="00176718"/>
    <w:rsid w:val="00180D96"/>
    <w:rsid w:val="001A0823"/>
    <w:rsid w:val="001A3409"/>
    <w:rsid w:val="001A395A"/>
    <w:rsid w:val="001C4586"/>
    <w:rsid w:val="001D068B"/>
    <w:rsid w:val="001D4C24"/>
    <w:rsid w:val="001E151A"/>
    <w:rsid w:val="001F312D"/>
    <w:rsid w:val="001F3938"/>
    <w:rsid w:val="0021300B"/>
    <w:rsid w:val="00263161"/>
    <w:rsid w:val="00275900"/>
    <w:rsid w:val="002803D8"/>
    <w:rsid w:val="002900DE"/>
    <w:rsid w:val="00290B64"/>
    <w:rsid w:val="002B2720"/>
    <w:rsid w:val="002B71DF"/>
    <w:rsid w:val="002B7718"/>
    <w:rsid w:val="002D4E04"/>
    <w:rsid w:val="002E2B68"/>
    <w:rsid w:val="002E5D75"/>
    <w:rsid w:val="002F1967"/>
    <w:rsid w:val="002F2898"/>
    <w:rsid w:val="0030413F"/>
    <w:rsid w:val="00311196"/>
    <w:rsid w:val="003335A7"/>
    <w:rsid w:val="003643FA"/>
    <w:rsid w:val="003767AE"/>
    <w:rsid w:val="003A0C2B"/>
    <w:rsid w:val="003A0F7D"/>
    <w:rsid w:val="003B1B01"/>
    <w:rsid w:val="003B369D"/>
    <w:rsid w:val="003C669E"/>
    <w:rsid w:val="003D071D"/>
    <w:rsid w:val="003E5C98"/>
    <w:rsid w:val="003F2CC2"/>
    <w:rsid w:val="004042BF"/>
    <w:rsid w:val="00407448"/>
    <w:rsid w:val="004207C8"/>
    <w:rsid w:val="004213CC"/>
    <w:rsid w:val="004227AA"/>
    <w:rsid w:val="00423A6D"/>
    <w:rsid w:val="00425E8D"/>
    <w:rsid w:val="00427F75"/>
    <w:rsid w:val="004301E1"/>
    <w:rsid w:val="0043351F"/>
    <w:rsid w:val="0044538B"/>
    <w:rsid w:val="00447109"/>
    <w:rsid w:val="00456A7C"/>
    <w:rsid w:val="0046345C"/>
    <w:rsid w:val="0046583A"/>
    <w:rsid w:val="00467ECB"/>
    <w:rsid w:val="0047415B"/>
    <w:rsid w:val="0049202E"/>
    <w:rsid w:val="004A4963"/>
    <w:rsid w:val="004B2789"/>
    <w:rsid w:val="004B58D4"/>
    <w:rsid w:val="004D1A7E"/>
    <w:rsid w:val="004E2DB5"/>
    <w:rsid w:val="004E434D"/>
    <w:rsid w:val="004E464B"/>
    <w:rsid w:val="004E4BC3"/>
    <w:rsid w:val="0050039B"/>
    <w:rsid w:val="005032D9"/>
    <w:rsid w:val="005062FC"/>
    <w:rsid w:val="005269E2"/>
    <w:rsid w:val="00550E5F"/>
    <w:rsid w:val="0055227E"/>
    <w:rsid w:val="00560541"/>
    <w:rsid w:val="00564FF7"/>
    <w:rsid w:val="005651F1"/>
    <w:rsid w:val="005859F6"/>
    <w:rsid w:val="00585ED2"/>
    <w:rsid w:val="00587B02"/>
    <w:rsid w:val="00594869"/>
    <w:rsid w:val="00595563"/>
    <w:rsid w:val="005A1003"/>
    <w:rsid w:val="005A4D94"/>
    <w:rsid w:val="005A6D25"/>
    <w:rsid w:val="005B365D"/>
    <w:rsid w:val="005F0C9D"/>
    <w:rsid w:val="00606584"/>
    <w:rsid w:val="00607AE9"/>
    <w:rsid w:val="00607B75"/>
    <w:rsid w:val="00616086"/>
    <w:rsid w:val="00623716"/>
    <w:rsid w:val="00625393"/>
    <w:rsid w:val="00646595"/>
    <w:rsid w:val="00652B33"/>
    <w:rsid w:val="0065673B"/>
    <w:rsid w:val="00657C06"/>
    <w:rsid w:val="00667AEC"/>
    <w:rsid w:val="006742EC"/>
    <w:rsid w:val="00680C9D"/>
    <w:rsid w:val="006811F9"/>
    <w:rsid w:val="006C41D2"/>
    <w:rsid w:val="006D44F8"/>
    <w:rsid w:val="006E471E"/>
    <w:rsid w:val="006E48E9"/>
    <w:rsid w:val="006F3BA7"/>
    <w:rsid w:val="006F79D0"/>
    <w:rsid w:val="0070279B"/>
    <w:rsid w:val="00702E9F"/>
    <w:rsid w:val="00707B2A"/>
    <w:rsid w:val="00714521"/>
    <w:rsid w:val="007224B4"/>
    <w:rsid w:val="00725589"/>
    <w:rsid w:val="00732916"/>
    <w:rsid w:val="0073668C"/>
    <w:rsid w:val="00746A27"/>
    <w:rsid w:val="00754323"/>
    <w:rsid w:val="00754D49"/>
    <w:rsid w:val="0077748E"/>
    <w:rsid w:val="00780A0C"/>
    <w:rsid w:val="007B1C42"/>
    <w:rsid w:val="007B68B1"/>
    <w:rsid w:val="007C3A5F"/>
    <w:rsid w:val="007C3E5F"/>
    <w:rsid w:val="007D4238"/>
    <w:rsid w:val="007D6B40"/>
    <w:rsid w:val="007E61D0"/>
    <w:rsid w:val="007E7613"/>
    <w:rsid w:val="007E7A79"/>
    <w:rsid w:val="0080691B"/>
    <w:rsid w:val="00826EDC"/>
    <w:rsid w:val="00830098"/>
    <w:rsid w:val="00830179"/>
    <w:rsid w:val="00841A4A"/>
    <w:rsid w:val="00864008"/>
    <w:rsid w:val="0087650E"/>
    <w:rsid w:val="00885338"/>
    <w:rsid w:val="008A633F"/>
    <w:rsid w:val="008A7CF7"/>
    <w:rsid w:val="008B1CFD"/>
    <w:rsid w:val="008D31F7"/>
    <w:rsid w:val="008D4C74"/>
    <w:rsid w:val="008E0326"/>
    <w:rsid w:val="008E2857"/>
    <w:rsid w:val="009015DD"/>
    <w:rsid w:val="0091227E"/>
    <w:rsid w:val="00912972"/>
    <w:rsid w:val="009420DE"/>
    <w:rsid w:val="00954EC6"/>
    <w:rsid w:val="00961D90"/>
    <w:rsid w:val="009648DD"/>
    <w:rsid w:val="00973A6B"/>
    <w:rsid w:val="0098360C"/>
    <w:rsid w:val="009875E0"/>
    <w:rsid w:val="00995192"/>
    <w:rsid w:val="009A3371"/>
    <w:rsid w:val="009B17E5"/>
    <w:rsid w:val="009B7E27"/>
    <w:rsid w:val="009C1CA0"/>
    <w:rsid w:val="009C6214"/>
    <w:rsid w:val="009F292C"/>
    <w:rsid w:val="00A07B07"/>
    <w:rsid w:val="00A17079"/>
    <w:rsid w:val="00A257B4"/>
    <w:rsid w:val="00A3331D"/>
    <w:rsid w:val="00A34A7E"/>
    <w:rsid w:val="00A4512D"/>
    <w:rsid w:val="00A53BB1"/>
    <w:rsid w:val="00A72DF1"/>
    <w:rsid w:val="00A74910"/>
    <w:rsid w:val="00A828A2"/>
    <w:rsid w:val="00A85C68"/>
    <w:rsid w:val="00AC4064"/>
    <w:rsid w:val="00AF5161"/>
    <w:rsid w:val="00B07F57"/>
    <w:rsid w:val="00B22B82"/>
    <w:rsid w:val="00B36440"/>
    <w:rsid w:val="00B572A3"/>
    <w:rsid w:val="00B5763E"/>
    <w:rsid w:val="00B60E92"/>
    <w:rsid w:val="00B715BB"/>
    <w:rsid w:val="00B71FC7"/>
    <w:rsid w:val="00B800FB"/>
    <w:rsid w:val="00B80757"/>
    <w:rsid w:val="00B83561"/>
    <w:rsid w:val="00B907BA"/>
    <w:rsid w:val="00B97B02"/>
    <w:rsid w:val="00B97B09"/>
    <w:rsid w:val="00BA5AB5"/>
    <w:rsid w:val="00BB7218"/>
    <w:rsid w:val="00BE03F5"/>
    <w:rsid w:val="00BE7CD7"/>
    <w:rsid w:val="00BF191F"/>
    <w:rsid w:val="00BF4985"/>
    <w:rsid w:val="00BF5452"/>
    <w:rsid w:val="00C11647"/>
    <w:rsid w:val="00C14AB1"/>
    <w:rsid w:val="00C23533"/>
    <w:rsid w:val="00C27175"/>
    <w:rsid w:val="00C36D1D"/>
    <w:rsid w:val="00C6126C"/>
    <w:rsid w:val="00C65276"/>
    <w:rsid w:val="00C81C71"/>
    <w:rsid w:val="00C83B29"/>
    <w:rsid w:val="00C84B65"/>
    <w:rsid w:val="00C867F2"/>
    <w:rsid w:val="00C9422E"/>
    <w:rsid w:val="00CA1E37"/>
    <w:rsid w:val="00CD1722"/>
    <w:rsid w:val="00CD3478"/>
    <w:rsid w:val="00CF29A0"/>
    <w:rsid w:val="00CF32C4"/>
    <w:rsid w:val="00CF587A"/>
    <w:rsid w:val="00D1449B"/>
    <w:rsid w:val="00D42B16"/>
    <w:rsid w:val="00D42B95"/>
    <w:rsid w:val="00D44F85"/>
    <w:rsid w:val="00D5285F"/>
    <w:rsid w:val="00D52E38"/>
    <w:rsid w:val="00D5621A"/>
    <w:rsid w:val="00D76CDC"/>
    <w:rsid w:val="00D80B15"/>
    <w:rsid w:val="00D96356"/>
    <w:rsid w:val="00DA1F63"/>
    <w:rsid w:val="00DA5365"/>
    <w:rsid w:val="00DB0D09"/>
    <w:rsid w:val="00DB4390"/>
    <w:rsid w:val="00DC5397"/>
    <w:rsid w:val="00E02E69"/>
    <w:rsid w:val="00E20213"/>
    <w:rsid w:val="00E3187E"/>
    <w:rsid w:val="00E4534A"/>
    <w:rsid w:val="00E650BB"/>
    <w:rsid w:val="00E719B2"/>
    <w:rsid w:val="00E74755"/>
    <w:rsid w:val="00E81DD1"/>
    <w:rsid w:val="00E830BA"/>
    <w:rsid w:val="00E850E6"/>
    <w:rsid w:val="00E97DC2"/>
    <w:rsid w:val="00EA28CA"/>
    <w:rsid w:val="00ED539A"/>
    <w:rsid w:val="00EF208D"/>
    <w:rsid w:val="00F06B5B"/>
    <w:rsid w:val="00F0725B"/>
    <w:rsid w:val="00F11888"/>
    <w:rsid w:val="00F31E87"/>
    <w:rsid w:val="00F364BC"/>
    <w:rsid w:val="00F43EC9"/>
    <w:rsid w:val="00F60978"/>
    <w:rsid w:val="00F62F25"/>
    <w:rsid w:val="00F8443F"/>
    <w:rsid w:val="00F85409"/>
    <w:rsid w:val="00F90F09"/>
    <w:rsid w:val="00F9696E"/>
    <w:rsid w:val="00FA271A"/>
    <w:rsid w:val="00FB0979"/>
    <w:rsid w:val="00FB732D"/>
    <w:rsid w:val="00FC5D7B"/>
    <w:rsid w:val="00FE0ED2"/>
    <w:rsid w:val="00FE5430"/>
    <w:rsid w:val="00FF5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FE867"/>
  <w15:docId w15:val="{2C2E9911-AFAD-45A6-8A7B-9DEBFCEF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1F312D"/>
    <w:pPr>
      <w:keepNext/>
      <w:keepLines/>
      <w:numPr>
        <w:numId w:val="7"/>
      </w:numPr>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176718"/>
    <w:pPr>
      <w:keepNext/>
      <w:keepLines/>
      <w:numPr>
        <w:ilvl w:val="1"/>
        <w:numId w:val="7"/>
      </w:numPr>
      <w:jc w:val="both"/>
      <w:outlineLvl w:val="1"/>
    </w:pPr>
    <w:rPr>
      <w:rFonts w:eastAsia="Times New Roman"/>
      <w:b/>
      <w:color w:val="000000" w:themeColor="text1"/>
      <w:shd w:val="clear" w:color="auto" w:fill="FFFFFF"/>
    </w:rPr>
  </w:style>
  <w:style w:type="paragraph" w:styleId="Heading3">
    <w:name w:val="heading 3"/>
    <w:aliases w:val="Subheading"/>
    <w:basedOn w:val="Normal"/>
    <w:next w:val="Normal"/>
    <w:link w:val="Heading3Char"/>
    <w:autoRedefine/>
    <w:uiPriority w:val="9"/>
    <w:unhideWhenUsed/>
    <w:qFormat/>
    <w:rsid w:val="002900DE"/>
    <w:pPr>
      <w:keepNext/>
      <w:keepLines/>
      <w:numPr>
        <w:ilvl w:val="2"/>
        <w:numId w:val="7"/>
      </w:numPr>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numPr>
        <w:ilvl w:val="3"/>
        <w:numId w:val="7"/>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F312D"/>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312D"/>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312D"/>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312D"/>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312D"/>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1F312D"/>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176718"/>
    <w:rPr>
      <w:rFonts w:ascii="Times New Roman" w:eastAsia="Times New Roman" w:hAnsi="Times New Roman" w:cs="Times New Roman"/>
      <w:b/>
      <w:color w:val="000000" w:themeColor="text1"/>
      <w:lang w:eastAsia="en-GB"/>
    </w:rPr>
  </w:style>
  <w:style w:type="character" w:customStyle="1" w:styleId="Heading3Char">
    <w:name w:val="Heading 3 Char"/>
    <w:aliases w:val="Subheading Char"/>
    <w:basedOn w:val="DefaultParagraphFont"/>
    <w:link w:val="Heading3"/>
    <w:uiPriority w:val="9"/>
    <w:rsid w:val="002900DE"/>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2900DE"/>
    <w:pPr>
      <w:spacing w:before="100" w:beforeAutospacing="1" w:after="100" w:afterAutospacing="1"/>
      <w:ind w:left="720" w:hanging="720"/>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qFormat/>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 w:type="table" w:styleId="LightGrid">
    <w:name w:val="Light Grid"/>
    <w:basedOn w:val="TableNormal"/>
    <w:uiPriority w:val="62"/>
    <w:rsid w:val="002900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5Char">
    <w:name w:val="Heading 5 Char"/>
    <w:basedOn w:val="DefaultParagraphFont"/>
    <w:link w:val="Heading5"/>
    <w:uiPriority w:val="9"/>
    <w:semiHidden/>
    <w:rsid w:val="001F312D"/>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1F312D"/>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1F312D"/>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1F312D"/>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1F312D"/>
    <w:rPr>
      <w:rFonts w:asciiTheme="majorHAnsi" w:eastAsiaTheme="majorEastAsia" w:hAnsiTheme="majorHAnsi" w:cstheme="majorBidi"/>
      <w:i/>
      <w:iCs/>
      <w:color w:val="272727" w:themeColor="text1" w:themeTint="D8"/>
      <w:sz w:val="21"/>
      <w:szCs w:val="21"/>
      <w:lang w:eastAsia="en-GB"/>
    </w:rPr>
  </w:style>
  <w:style w:type="paragraph" w:customStyle="1" w:styleId="Authors">
    <w:name w:val="Authors"/>
    <w:basedOn w:val="Normal"/>
    <w:next w:val="Normal"/>
    <w:rsid w:val="004A4963"/>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Title">
    <w:name w:val="Title"/>
    <w:basedOn w:val="Normal"/>
    <w:next w:val="Normal"/>
    <w:link w:val="TitleChar"/>
    <w:qFormat/>
    <w:rsid w:val="004A4963"/>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TitleChar">
    <w:name w:val="Title Char"/>
    <w:basedOn w:val="DefaultParagraphFont"/>
    <w:link w:val="Title"/>
    <w:rsid w:val="004A4963"/>
    <w:rPr>
      <w:rFonts w:ascii="Times New Roman" w:eastAsia="Times New Roman" w:hAnsi="Times New Roman" w:cs="Times New Roman"/>
      <w:kern w:val="28"/>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53159840">
      <w:bodyDiv w:val="1"/>
      <w:marLeft w:val="0"/>
      <w:marRight w:val="0"/>
      <w:marTop w:val="0"/>
      <w:marBottom w:val="0"/>
      <w:divBdr>
        <w:top w:val="none" w:sz="0" w:space="0" w:color="auto"/>
        <w:left w:val="none" w:sz="0" w:space="0" w:color="auto"/>
        <w:bottom w:val="none" w:sz="0" w:space="0" w:color="auto"/>
        <w:right w:val="none" w:sz="0" w:space="0" w:color="auto"/>
      </w:divBdr>
    </w:div>
    <w:div w:id="297881585">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59721092">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151017039">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DFD8FBAF-743B-463E-ACDC-52958457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NEGOU 1</cp:lastModifiedBy>
  <cp:revision>3</cp:revision>
  <cp:lastPrinted>2017-12-21T13:41:00Z</cp:lastPrinted>
  <dcterms:created xsi:type="dcterms:W3CDTF">2023-12-30T23:22:00Z</dcterms:created>
  <dcterms:modified xsi:type="dcterms:W3CDTF">2024-02-25T14:02:00Z</dcterms:modified>
</cp:coreProperties>
</file>